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25F" w:rsidRDefault="00EC425F" w:rsidP="00EC425F">
      <w:pPr>
        <w:pStyle w:val="1"/>
      </w:pPr>
      <w:r>
        <w:t>(107-87-9)2-戊酮的理化及危险特性表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4289"/>
        <w:gridCol w:w="2227"/>
        <w:gridCol w:w="2170"/>
      </w:tblGrid>
      <w:tr w:rsidR="00EC425F"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EC425F" w:rsidRDefault="00EC425F" w:rsidP="0090435F">
            <w:pPr>
              <w:spacing w:line="266" w:lineRule="exact"/>
              <w:jc w:val="center"/>
              <w:rPr>
                <w:rFonts w:ascii="宋体" w:hAnsi="宋体"/>
              </w:rPr>
            </w:pPr>
            <w:r>
              <w:rPr>
                <w:rFonts w:ascii="宋体" w:hAnsi="宋体" w:hint="eastAsia"/>
              </w:rPr>
              <w:t>标</w:t>
            </w:r>
          </w:p>
          <w:p w:rsidR="00EC425F" w:rsidRDefault="00EC425F" w:rsidP="0090435F">
            <w:pPr>
              <w:spacing w:line="266" w:lineRule="exact"/>
              <w:jc w:val="center"/>
              <w:rPr>
                <w:rFonts w:ascii="宋体" w:hAnsi="宋体"/>
              </w:rPr>
            </w:pPr>
            <w:r>
              <w:rPr>
                <w:rFonts w:ascii="宋体" w:hAnsi="宋体" w:hint="eastAsia"/>
              </w:rPr>
              <w:t>识</w:t>
            </w:r>
          </w:p>
        </w:tc>
        <w:tc>
          <w:tcPr>
            <w:tcW w:w="4289"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中文名：</w:t>
            </w:r>
            <w:r>
              <w:rPr>
                <w:rFonts w:ascii="宋体" w:hAnsi="宋体" w:hint="eastAsia"/>
                <w:szCs w:val="18"/>
              </w:rPr>
              <w:t>2-戊酮</w:t>
            </w:r>
            <w:r>
              <w:rPr>
                <w:rFonts w:ascii="宋体" w:hAnsi="宋体" w:hint="eastAsia"/>
                <w:bCs/>
              </w:rPr>
              <w:t>；</w:t>
            </w:r>
            <w:r>
              <w:rPr>
                <w:rFonts w:ascii="宋体" w:hAnsi="宋体" w:hint="eastAsia"/>
                <w:szCs w:val="18"/>
              </w:rPr>
              <w:t>甲基丙基酮</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2-pentanone</w:t>
            </w:r>
            <w:r>
              <w:rPr>
                <w:rFonts w:ascii="宋体" w:hAnsi="宋体" w:hint="eastAsia"/>
                <w:lang w:val="en-GB"/>
              </w:rPr>
              <w:t>；</w:t>
            </w:r>
            <w:r>
              <w:rPr>
                <w:rFonts w:ascii="宋体" w:hAnsi="宋体" w:hint="eastAsia"/>
                <w:szCs w:val="18"/>
              </w:rPr>
              <w:t>methyl propyl ketone</w:t>
            </w:r>
          </w:p>
        </w:tc>
      </w:tr>
      <w:tr w:rsidR="00EC425F" w:rsidTr="0090435F">
        <w:trPr>
          <w:cantSplit/>
          <w:jc w:val="center"/>
        </w:trPr>
        <w:tc>
          <w:tcPr>
            <w:tcW w:w="488" w:type="dxa"/>
            <w:vMerge/>
            <w:tcBorders>
              <w:left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4289"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10</w:t>
            </w:r>
            <w:r>
              <w:rPr>
                <w:rFonts w:ascii="宋体" w:hAnsi="宋体" w:hint="eastAsia"/>
                <w:szCs w:val="18"/>
              </w:rPr>
              <w:t>O</w:t>
            </w:r>
          </w:p>
        </w:tc>
        <w:tc>
          <w:tcPr>
            <w:tcW w:w="2227"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color w:val="FF6600"/>
              </w:rPr>
            </w:pPr>
            <w:r>
              <w:rPr>
                <w:rFonts w:ascii="宋体" w:hAnsi="宋体" w:hint="eastAsia"/>
              </w:rPr>
              <w:t>分子量：  86.13</w:t>
            </w:r>
          </w:p>
        </w:tc>
        <w:tc>
          <w:tcPr>
            <w:tcW w:w="2170"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UN编号：1249</w:t>
            </w:r>
          </w:p>
        </w:tc>
      </w:tr>
      <w:tr w:rsidR="00EC425F" w:rsidTr="0090435F">
        <w:trPr>
          <w:cantSplit/>
          <w:jc w:val="center"/>
        </w:trPr>
        <w:tc>
          <w:tcPr>
            <w:tcW w:w="488" w:type="dxa"/>
            <w:vMerge/>
            <w:tcBorders>
              <w:left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4289"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危险类别：第</w:t>
            </w:r>
            <w:r>
              <w:rPr>
                <w:rFonts w:ascii="宋体" w:hAnsi="宋体"/>
              </w:rPr>
              <w:t>3.2</w:t>
            </w:r>
            <w:r>
              <w:rPr>
                <w:rFonts w:ascii="宋体" w:hAnsi="宋体" w:hint="eastAsia"/>
              </w:rPr>
              <w:t>类 ；中闪点易燃液体</w:t>
            </w:r>
          </w:p>
        </w:tc>
        <w:tc>
          <w:tcPr>
            <w:tcW w:w="2227"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危规号：  32074</w:t>
            </w:r>
          </w:p>
        </w:tc>
        <w:tc>
          <w:tcPr>
            <w:tcW w:w="2170"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CAS号：107-87-9</w:t>
            </w:r>
          </w:p>
        </w:tc>
      </w:tr>
      <w:tr w:rsidR="00EC425F" w:rsidTr="0090435F">
        <w:trPr>
          <w:cantSplit/>
          <w:jc w:val="center"/>
        </w:trPr>
        <w:tc>
          <w:tcPr>
            <w:tcW w:w="488" w:type="dxa"/>
            <w:vMerge/>
            <w:tcBorders>
              <w:left w:val="single" w:sz="4" w:space="0" w:color="auto"/>
              <w:bottom w:val="nil"/>
              <w:right w:val="single" w:sz="4" w:space="0" w:color="auto"/>
            </w:tcBorders>
            <w:vAlign w:val="center"/>
          </w:tcPr>
          <w:p w:rsidR="00EC425F" w:rsidRDefault="00EC425F" w:rsidP="0090435F">
            <w:pPr>
              <w:spacing w:line="266" w:lineRule="exact"/>
              <w:jc w:val="center"/>
              <w:rPr>
                <w:rFonts w:ascii="宋体" w:hAnsi="宋体"/>
              </w:rPr>
            </w:pPr>
          </w:p>
        </w:tc>
        <w:tc>
          <w:tcPr>
            <w:tcW w:w="4289"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包装标志：易燃液体</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包装类别：Ⅱ类</w:t>
            </w:r>
          </w:p>
        </w:tc>
      </w:tr>
      <w:tr w:rsidR="00EC425F" w:rsidTr="0090435F">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jc w:val="center"/>
              <w:rPr>
                <w:rFonts w:ascii="宋体" w:hAnsi="宋体"/>
              </w:rPr>
            </w:pPr>
            <w:r>
              <w:rPr>
                <w:rFonts w:ascii="宋体" w:hAnsi="宋体" w:hint="eastAsia"/>
              </w:rPr>
              <w:t>理</w:t>
            </w:r>
          </w:p>
          <w:p w:rsidR="00EC425F" w:rsidRDefault="00EC425F" w:rsidP="0090435F">
            <w:pPr>
              <w:spacing w:line="266" w:lineRule="exact"/>
              <w:jc w:val="center"/>
              <w:rPr>
                <w:rFonts w:ascii="宋体" w:hAnsi="宋体"/>
              </w:rPr>
            </w:pPr>
            <w:r>
              <w:rPr>
                <w:rFonts w:ascii="宋体" w:hAnsi="宋体" w:hint="eastAsia"/>
              </w:rPr>
              <w:t>化</w:t>
            </w:r>
          </w:p>
          <w:p w:rsidR="00EC425F" w:rsidRDefault="00EC425F" w:rsidP="0090435F">
            <w:pPr>
              <w:spacing w:line="266" w:lineRule="exact"/>
              <w:jc w:val="center"/>
              <w:rPr>
                <w:rFonts w:ascii="宋体" w:hAnsi="宋体"/>
              </w:rPr>
            </w:pPr>
            <w:r>
              <w:rPr>
                <w:rFonts w:ascii="宋体" w:hAnsi="宋体" w:hint="eastAsia"/>
              </w:rPr>
              <w:t>性</w:t>
            </w:r>
          </w:p>
          <w:p w:rsidR="00EC425F" w:rsidRDefault="00EC425F" w:rsidP="0090435F">
            <w:pPr>
              <w:spacing w:line="266" w:lineRule="exact"/>
              <w:jc w:val="center"/>
              <w:rPr>
                <w:rFonts w:ascii="宋体" w:hAnsi="宋体"/>
              </w:rPr>
            </w:pPr>
            <w:r>
              <w:rPr>
                <w:rFonts w:ascii="宋体" w:hAnsi="宋体" w:hint="eastAsia"/>
              </w:rPr>
              <w:t>质</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外观与性状：</w:t>
            </w:r>
            <w:r>
              <w:rPr>
                <w:rFonts w:ascii="宋体" w:hAnsi="宋体" w:hint="eastAsia"/>
                <w:szCs w:val="18"/>
              </w:rPr>
              <w:t>无色液体，有丙酮气味。</w:t>
            </w:r>
          </w:p>
        </w:tc>
      </w:tr>
      <w:tr w:rsidR="00EC425F"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bCs/>
                <w:spacing w:val="-6"/>
              </w:rPr>
            </w:pPr>
            <w:r>
              <w:rPr>
                <w:rFonts w:ascii="宋体" w:hAnsi="宋体" w:hint="eastAsia"/>
              </w:rPr>
              <w:t>溶解性：</w:t>
            </w:r>
            <w:r>
              <w:rPr>
                <w:rFonts w:ascii="宋体" w:hAnsi="宋体" w:hint="eastAsia"/>
                <w:szCs w:val="18"/>
              </w:rPr>
              <w:t>微溶于水，溶于醇、乙醚。</w:t>
            </w:r>
          </w:p>
        </w:tc>
      </w:tr>
      <w:tr w:rsidR="00EC425F"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4289"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熔点（℃）：-77.5</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沸点（℃）：102.3</w:t>
            </w:r>
          </w:p>
        </w:tc>
      </w:tr>
      <w:tr w:rsidR="00EC425F"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4289"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相对密度（水＝1）：0.81</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相对密度（空气＝1）：3.0</w:t>
            </w:r>
          </w:p>
        </w:tc>
      </w:tr>
      <w:tr w:rsidR="00EC425F"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4289"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饱和蒸气压（kPa）：3.59(20℃)</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燃烧热（kJ/mol）：3069.8</w:t>
            </w:r>
          </w:p>
        </w:tc>
      </w:tr>
      <w:tr w:rsidR="00EC425F"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4289"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临界温度（℃）：290.8</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临界压力（MPa）：3.89</w:t>
            </w:r>
          </w:p>
        </w:tc>
      </w:tr>
      <w:tr w:rsidR="00EC425F"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EC425F" w:rsidRDefault="00EC425F" w:rsidP="0090435F">
            <w:pPr>
              <w:spacing w:line="266" w:lineRule="exact"/>
              <w:jc w:val="center"/>
              <w:rPr>
                <w:rFonts w:ascii="宋体" w:hAnsi="宋体"/>
              </w:rPr>
            </w:pPr>
            <w:r>
              <w:rPr>
                <w:rFonts w:ascii="宋体" w:hAnsi="宋体" w:hint="eastAsia"/>
              </w:rPr>
              <w:t>燃</w:t>
            </w:r>
          </w:p>
          <w:p w:rsidR="00EC425F" w:rsidRDefault="00EC425F" w:rsidP="0090435F">
            <w:pPr>
              <w:spacing w:line="266" w:lineRule="exact"/>
              <w:jc w:val="center"/>
              <w:rPr>
                <w:rFonts w:ascii="宋体" w:hAnsi="宋体"/>
              </w:rPr>
            </w:pPr>
            <w:r>
              <w:rPr>
                <w:rFonts w:ascii="宋体" w:hAnsi="宋体" w:hint="eastAsia"/>
              </w:rPr>
              <w:t>烧</w:t>
            </w:r>
          </w:p>
          <w:p w:rsidR="00EC425F" w:rsidRDefault="00EC425F" w:rsidP="0090435F">
            <w:pPr>
              <w:spacing w:line="266" w:lineRule="exact"/>
              <w:jc w:val="center"/>
              <w:rPr>
                <w:rFonts w:ascii="宋体" w:hAnsi="宋体"/>
              </w:rPr>
            </w:pPr>
            <w:r>
              <w:rPr>
                <w:rFonts w:ascii="宋体" w:hAnsi="宋体" w:hint="eastAsia"/>
              </w:rPr>
              <w:t>爆</w:t>
            </w:r>
          </w:p>
          <w:p w:rsidR="00EC425F" w:rsidRDefault="00EC425F" w:rsidP="0090435F">
            <w:pPr>
              <w:spacing w:line="266" w:lineRule="exact"/>
              <w:jc w:val="center"/>
              <w:rPr>
                <w:rFonts w:ascii="宋体" w:hAnsi="宋体"/>
              </w:rPr>
            </w:pPr>
            <w:r>
              <w:rPr>
                <w:rFonts w:ascii="宋体" w:hAnsi="宋体" w:hint="eastAsia"/>
              </w:rPr>
              <w:t>炸</w:t>
            </w:r>
          </w:p>
          <w:p w:rsidR="00EC425F" w:rsidRDefault="00EC425F" w:rsidP="0090435F">
            <w:pPr>
              <w:spacing w:line="266" w:lineRule="exact"/>
              <w:jc w:val="center"/>
              <w:rPr>
                <w:rFonts w:ascii="宋体" w:hAnsi="宋体"/>
              </w:rPr>
            </w:pPr>
            <w:r>
              <w:rPr>
                <w:rFonts w:ascii="宋体" w:hAnsi="宋体" w:hint="eastAsia"/>
              </w:rPr>
              <w:t>危</w:t>
            </w:r>
          </w:p>
          <w:p w:rsidR="00EC425F" w:rsidRDefault="00EC425F" w:rsidP="0090435F">
            <w:pPr>
              <w:spacing w:line="266" w:lineRule="exact"/>
              <w:jc w:val="center"/>
              <w:rPr>
                <w:rFonts w:ascii="宋体" w:hAnsi="宋体"/>
              </w:rPr>
            </w:pPr>
            <w:r>
              <w:rPr>
                <w:rFonts w:ascii="宋体" w:hAnsi="宋体" w:hint="eastAsia"/>
              </w:rPr>
              <w:t>险</w:t>
            </w:r>
          </w:p>
          <w:p w:rsidR="00EC425F" w:rsidRDefault="00EC425F" w:rsidP="0090435F">
            <w:pPr>
              <w:spacing w:line="266" w:lineRule="exact"/>
              <w:jc w:val="center"/>
              <w:rPr>
                <w:rFonts w:ascii="宋体" w:hAnsi="宋体"/>
              </w:rPr>
            </w:pPr>
            <w:r>
              <w:rPr>
                <w:rFonts w:ascii="宋体" w:hAnsi="宋体" w:hint="eastAsia"/>
              </w:rPr>
              <w:t>性</w:t>
            </w:r>
          </w:p>
        </w:tc>
        <w:tc>
          <w:tcPr>
            <w:tcW w:w="4289"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燃烧性： 易燃</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闪点（℃）：7</w:t>
            </w:r>
          </w:p>
        </w:tc>
      </w:tr>
      <w:tr w:rsidR="00EC425F" w:rsidTr="0090435F">
        <w:trPr>
          <w:cantSplit/>
          <w:jc w:val="center"/>
        </w:trPr>
        <w:tc>
          <w:tcPr>
            <w:tcW w:w="488" w:type="dxa"/>
            <w:vMerge/>
            <w:tcBorders>
              <w:top w:val="single" w:sz="4" w:space="0" w:color="auto"/>
              <w:left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4289"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爆炸下限（%）：1.5</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爆炸上限（%）：8.2</w:t>
            </w:r>
          </w:p>
        </w:tc>
      </w:tr>
      <w:tr w:rsidR="00EC425F" w:rsidTr="0090435F">
        <w:trPr>
          <w:cantSplit/>
          <w:jc w:val="center"/>
        </w:trPr>
        <w:tc>
          <w:tcPr>
            <w:tcW w:w="488" w:type="dxa"/>
            <w:vMerge/>
            <w:tcBorders>
              <w:top w:val="single" w:sz="4" w:space="0" w:color="auto"/>
              <w:left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4289"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引燃温度（℃）：452</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最小点火能（mJ）：无资料</w:t>
            </w:r>
          </w:p>
        </w:tc>
      </w:tr>
      <w:tr w:rsidR="00EC425F" w:rsidTr="0090435F">
        <w:trPr>
          <w:cantSplit/>
          <w:jc w:val="center"/>
        </w:trPr>
        <w:tc>
          <w:tcPr>
            <w:tcW w:w="488" w:type="dxa"/>
            <w:vMerge/>
            <w:tcBorders>
              <w:left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4289"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最大爆炸压力（MPa）：无资料</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稳定性： 稳定</w:t>
            </w:r>
          </w:p>
        </w:tc>
      </w:tr>
      <w:tr w:rsidR="00EC425F" w:rsidTr="0090435F">
        <w:trPr>
          <w:cantSplit/>
          <w:jc w:val="center"/>
        </w:trPr>
        <w:tc>
          <w:tcPr>
            <w:tcW w:w="488" w:type="dxa"/>
            <w:vMerge/>
            <w:tcBorders>
              <w:left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4289"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聚合危害： 不聚合</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EC425F" w:rsidTr="0090435F">
        <w:trPr>
          <w:cantSplit/>
          <w:jc w:val="center"/>
        </w:trPr>
        <w:tc>
          <w:tcPr>
            <w:tcW w:w="488" w:type="dxa"/>
            <w:vMerge/>
            <w:tcBorders>
              <w:left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4289"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避免接触条件：</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强氧化剂、强还原剂、强碱。</w:t>
            </w:r>
          </w:p>
        </w:tc>
      </w:tr>
      <w:tr w:rsidR="00EC425F" w:rsidTr="0090435F">
        <w:trPr>
          <w:cantSplit/>
          <w:jc w:val="center"/>
        </w:trPr>
        <w:tc>
          <w:tcPr>
            <w:tcW w:w="488" w:type="dxa"/>
            <w:vMerge/>
            <w:tcBorders>
              <w:left w:val="single" w:sz="4" w:space="0" w:color="auto"/>
              <w:bottom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color w:val="000000"/>
              </w:rPr>
            </w:pPr>
            <w:r>
              <w:rPr>
                <w:rFonts w:ascii="宋体" w:hAnsi="宋体" w:hint="eastAsia"/>
              </w:rPr>
              <w:t>危险特性：</w:t>
            </w:r>
            <w:r>
              <w:rPr>
                <w:rFonts w:ascii="宋体" w:hAnsi="宋体" w:hint="eastAsia"/>
                <w:szCs w:val="18"/>
              </w:rPr>
              <w:t>易燃，其蒸气与空气可形成爆炸性混合物，遇明火、高热能引起燃烧爆炸。与氧化剂能发生强烈反应。其蒸气比空气重，能在较低处扩散到相当远的地方，遇火源会着火回燃。</w:t>
            </w:r>
          </w:p>
        </w:tc>
      </w:tr>
      <w:tr w:rsidR="00EC425F" w:rsidTr="0090435F">
        <w:trPr>
          <w:cantSplit/>
          <w:jc w:val="center"/>
        </w:trPr>
        <w:tc>
          <w:tcPr>
            <w:tcW w:w="488" w:type="dxa"/>
            <w:vMerge/>
            <w:tcBorders>
              <w:left w:val="single" w:sz="4" w:space="0" w:color="auto"/>
              <w:bottom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尽可能将容器从火场移至空旷处。喷水保持火场容器冷却，直至灭火结束。处在火场中的容器若已变色或从安全泄压装置中产生声音，必须马上撤离。灭火剂：抗溶性泡沫、干粉、二氧化碳、砂土。</w:t>
            </w:r>
          </w:p>
        </w:tc>
      </w:tr>
      <w:tr w:rsidR="00EC425F"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jc w:val="center"/>
              <w:rPr>
                <w:rFonts w:ascii="宋体" w:hAnsi="宋体"/>
              </w:rPr>
            </w:pPr>
            <w:r>
              <w:rPr>
                <w:rFonts w:ascii="宋体" w:hAnsi="宋体" w:hint="eastAsia"/>
              </w:rPr>
              <w:t>毒</w:t>
            </w:r>
          </w:p>
          <w:p w:rsidR="00EC425F" w:rsidRDefault="00EC425F" w:rsidP="0090435F">
            <w:pPr>
              <w:spacing w:line="266" w:lineRule="exact"/>
              <w:jc w:val="center"/>
              <w:rPr>
                <w:rFonts w:ascii="宋体" w:hAnsi="宋体"/>
              </w:rPr>
            </w:pPr>
            <w:r>
              <w:rPr>
                <w:rFonts w:ascii="宋体" w:hAnsi="宋体" w:hint="eastAsia"/>
              </w:rPr>
              <w:t>性</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：3700 mg/kg(大鼠经口)；6500 mg/kg(兔经皮)</w:t>
            </w:r>
          </w:p>
          <w:p w:rsidR="00EC425F" w:rsidRDefault="00EC425F"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tc>
      </w:tr>
      <w:tr w:rsidR="00EC425F" w:rsidTr="0090435F">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rsidR="00EC425F" w:rsidRDefault="00EC425F" w:rsidP="0090435F">
            <w:pPr>
              <w:spacing w:line="266" w:lineRule="exact"/>
              <w:jc w:val="center"/>
              <w:rPr>
                <w:rFonts w:ascii="宋体" w:hAnsi="宋体"/>
              </w:rPr>
            </w:pPr>
            <w:r>
              <w:rPr>
                <w:rFonts w:ascii="宋体" w:hAnsi="宋体" w:hint="eastAsia"/>
              </w:rPr>
              <w:t>健康危害</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侵入途经：吸入、食入、皮肤吸收。</w:t>
            </w:r>
          </w:p>
        </w:tc>
      </w:tr>
      <w:tr w:rsidR="00EC425F" w:rsidTr="0090435F">
        <w:trPr>
          <w:cantSplit/>
          <w:jc w:val="center"/>
        </w:trPr>
        <w:tc>
          <w:tcPr>
            <w:tcW w:w="488" w:type="dxa"/>
            <w:vMerge/>
            <w:tcBorders>
              <w:left w:val="single" w:sz="4" w:space="0" w:color="auto"/>
              <w:bottom w:val="single" w:sz="4" w:space="0" w:color="auto"/>
              <w:right w:val="single" w:sz="4" w:space="0" w:color="auto"/>
            </w:tcBorders>
            <w:vAlign w:val="center"/>
          </w:tcPr>
          <w:p w:rsidR="00EC425F" w:rsidRDefault="00EC425F" w:rsidP="0090435F">
            <w:pPr>
              <w:spacing w:line="26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szCs w:val="18"/>
              </w:rPr>
              <w:t>本品对粘膜具有刺激作用，高浓度可致麻醉。吸入后引起上呼吸道刺激、头痛、头晕、恶心、呕吐、嗜睡、昏迷。对眼及皮肤有刺激性。未见慢性中毒病例。长期接触可致皮炎。</w:t>
            </w:r>
          </w:p>
        </w:tc>
      </w:tr>
      <w:tr w:rsidR="00EC425F" w:rsidTr="0090435F">
        <w:trPr>
          <w:cantSplit/>
          <w:jc w:val="center"/>
        </w:trPr>
        <w:tc>
          <w:tcPr>
            <w:tcW w:w="488" w:type="dxa"/>
            <w:tcBorders>
              <w:left w:val="single" w:sz="4" w:space="0" w:color="auto"/>
              <w:bottom w:val="single" w:sz="4" w:space="0" w:color="auto"/>
              <w:right w:val="single" w:sz="4" w:space="0" w:color="auto"/>
            </w:tcBorders>
            <w:vAlign w:val="center"/>
          </w:tcPr>
          <w:p w:rsidR="00EC425F" w:rsidRDefault="00EC425F" w:rsidP="0090435F">
            <w:pPr>
              <w:spacing w:line="266" w:lineRule="exact"/>
              <w:jc w:val="center"/>
              <w:rPr>
                <w:rFonts w:ascii="宋体" w:hAnsi="宋体"/>
              </w:rPr>
            </w:pPr>
            <w:r>
              <w:rPr>
                <w:rFonts w:ascii="宋体" w:hAnsi="宋体" w:hint="eastAsia"/>
              </w:rPr>
              <w:t>急</w:t>
            </w:r>
          </w:p>
          <w:p w:rsidR="00EC425F" w:rsidRDefault="00EC425F" w:rsidP="0090435F">
            <w:pPr>
              <w:spacing w:line="266" w:lineRule="exact"/>
              <w:jc w:val="center"/>
              <w:rPr>
                <w:rFonts w:ascii="宋体" w:hAnsi="宋体"/>
              </w:rPr>
            </w:pPr>
            <w:r>
              <w:rPr>
                <w:rFonts w:ascii="宋体" w:hAnsi="宋体" w:hint="eastAsia"/>
              </w:rPr>
              <w:t>救</w:t>
            </w:r>
          </w:p>
        </w:tc>
        <w:tc>
          <w:tcPr>
            <w:tcW w:w="8686" w:type="dxa"/>
            <w:gridSpan w:val="3"/>
            <w:tcBorders>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皮肤接触：脱去被污染的衣着，用肥皂水和清水彻底冲洗皮肤。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EC425F"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jc w:val="center"/>
              <w:rPr>
                <w:rFonts w:ascii="宋体" w:hAnsi="宋体"/>
              </w:rPr>
            </w:pPr>
            <w:r>
              <w:rPr>
                <w:rFonts w:ascii="宋体" w:hAnsi="宋体" w:hint="eastAsia"/>
              </w:rPr>
              <w:t>防</w:t>
            </w:r>
          </w:p>
          <w:p w:rsidR="00EC425F" w:rsidRDefault="00EC425F" w:rsidP="0090435F">
            <w:pPr>
              <w:spacing w:line="266" w:lineRule="exact"/>
              <w:jc w:val="center"/>
              <w:rPr>
                <w:rFonts w:ascii="宋体" w:hAnsi="宋体"/>
              </w:rPr>
            </w:pPr>
            <w:r>
              <w:rPr>
                <w:rFonts w:ascii="宋体" w:hAnsi="宋体" w:hint="eastAsia"/>
              </w:rPr>
              <w:t>护</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rPr>
              <w:t>工程控制：</w:t>
            </w:r>
            <w:r>
              <w:rPr>
                <w:rFonts w:ascii="宋体" w:hAnsi="宋体" w:hint="eastAsia"/>
                <w:szCs w:val="18"/>
              </w:rPr>
              <w:t>生产过程密闭，全面通风。</w:t>
            </w:r>
            <w:r>
              <w:rPr>
                <w:rFonts w:ascii="宋体" w:hAnsi="宋体" w:hint="eastAsia"/>
              </w:rPr>
              <w:t xml:space="preserve">  ※呼吸系统防护：</w:t>
            </w:r>
            <w:r>
              <w:rPr>
                <w:rFonts w:ascii="宋体" w:hAnsi="宋体" w:hint="eastAsia"/>
                <w:szCs w:val="18"/>
              </w:rPr>
              <w:t>空气中浓度超标时，佩戴过滤式防毒面具（半面罩）。</w:t>
            </w:r>
            <w:r>
              <w:rPr>
                <w:rFonts w:ascii="宋体" w:hAnsi="宋体" w:hint="eastAsia"/>
              </w:rPr>
              <w:t xml:space="preserve">    ※眼睛防护：戴化学安全防护眼镜。   ※身体防护：</w:t>
            </w:r>
            <w:r>
              <w:rPr>
                <w:rFonts w:ascii="宋体" w:hAnsi="宋体" w:hint="eastAsia"/>
                <w:szCs w:val="18"/>
              </w:rPr>
              <w:t>穿防静电工作服。</w:t>
            </w:r>
            <w:r>
              <w:rPr>
                <w:rFonts w:ascii="宋体" w:hAnsi="宋体" w:hint="eastAsia"/>
              </w:rPr>
              <w:t xml:space="preserve">  ※手防护：</w:t>
            </w:r>
            <w:r>
              <w:rPr>
                <w:rFonts w:ascii="宋体" w:hAnsi="宋体" w:hint="eastAsia"/>
                <w:szCs w:val="18"/>
              </w:rPr>
              <w:t>戴橡胶耐油手套。</w:t>
            </w:r>
            <w:r>
              <w:rPr>
                <w:rFonts w:ascii="宋体" w:hAnsi="宋体" w:hint="eastAsia"/>
              </w:rPr>
              <w:t xml:space="preserve">   ※其他：</w:t>
            </w:r>
            <w:r>
              <w:rPr>
                <w:rFonts w:ascii="宋体" w:hAnsi="宋体" w:hint="eastAsia"/>
                <w:szCs w:val="18"/>
              </w:rPr>
              <w:t>工作现场严禁吸烟。注意个人清洁卫生。避免长期反复接触。</w:t>
            </w:r>
          </w:p>
        </w:tc>
      </w:tr>
      <w:tr w:rsidR="00EC425F"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jc w:val="center"/>
              <w:rPr>
                <w:rFonts w:ascii="宋体" w:hAnsi="宋体"/>
              </w:rPr>
            </w:pPr>
            <w:r>
              <w:rPr>
                <w:rFonts w:ascii="宋体" w:hAnsi="宋体" w:hint="eastAsia"/>
              </w:rPr>
              <w:t>泄</w:t>
            </w:r>
          </w:p>
          <w:p w:rsidR="00EC425F" w:rsidRDefault="00EC425F" w:rsidP="0090435F">
            <w:pPr>
              <w:spacing w:line="266" w:lineRule="exact"/>
              <w:jc w:val="center"/>
              <w:rPr>
                <w:rFonts w:ascii="宋体" w:hAnsi="宋体"/>
              </w:rPr>
            </w:pPr>
            <w:r>
              <w:rPr>
                <w:rFonts w:ascii="宋体" w:hAnsi="宋体" w:hint="eastAsia"/>
              </w:rPr>
              <w:t>漏</w:t>
            </w:r>
          </w:p>
          <w:p w:rsidR="00EC425F" w:rsidRDefault="00EC425F" w:rsidP="0090435F">
            <w:pPr>
              <w:spacing w:line="266" w:lineRule="exact"/>
              <w:jc w:val="center"/>
              <w:rPr>
                <w:rFonts w:ascii="宋体" w:hAnsi="宋体"/>
              </w:rPr>
            </w:pPr>
            <w:r>
              <w:rPr>
                <w:rFonts w:ascii="宋体" w:hAnsi="宋体" w:hint="eastAsia"/>
              </w:rPr>
              <w:t>处</w:t>
            </w:r>
          </w:p>
          <w:p w:rsidR="00EC425F" w:rsidRDefault="00EC425F" w:rsidP="0090435F">
            <w:pPr>
              <w:spacing w:line="266" w:lineRule="exact"/>
              <w:jc w:val="center"/>
              <w:rPr>
                <w:rFonts w:ascii="宋体" w:hAnsi="宋体"/>
              </w:rPr>
            </w:pPr>
            <w:r>
              <w:rPr>
                <w:rFonts w:ascii="宋体" w:hAnsi="宋体" w:hint="eastAsia"/>
              </w:rPr>
              <w:t>理</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EC425F" w:rsidRDefault="00EC425F" w:rsidP="0090435F">
            <w:pPr>
              <w:spacing w:line="266"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大量水冲洗，洗水稀释后放入废水系统。大量泄漏：构筑围堤或挖坑收容。用泡沫覆盖，降低蒸气灾害。用防爆泵转移至槽车或专用收集器内，回收或运至废物处理场所处置。</w:t>
            </w:r>
          </w:p>
        </w:tc>
      </w:tr>
      <w:tr w:rsidR="00EC425F" w:rsidTr="0090435F">
        <w:trPr>
          <w:cantSplit/>
          <w:jc w:val="center"/>
        </w:trPr>
        <w:tc>
          <w:tcPr>
            <w:tcW w:w="488" w:type="dxa"/>
            <w:tcBorders>
              <w:top w:val="single" w:sz="4" w:space="0" w:color="auto"/>
              <w:left w:val="single" w:sz="4" w:space="0" w:color="auto"/>
              <w:right w:val="single" w:sz="4" w:space="0" w:color="auto"/>
            </w:tcBorders>
            <w:vAlign w:val="center"/>
          </w:tcPr>
          <w:p w:rsidR="00EC425F" w:rsidRDefault="00EC425F" w:rsidP="0090435F">
            <w:pPr>
              <w:spacing w:line="266" w:lineRule="exact"/>
              <w:jc w:val="center"/>
              <w:rPr>
                <w:rFonts w:ascii="宋体" w:hAnsi="宋体"/>
              </w:rPr>
            </w:pPr>
            <w:r>
              <w:rPr>
                <w:rFonts w:ascii="宋体" w:hAnsi="宋体" w:hint="eastAsia"/>
              </w:rPr>
              <w:t>储</w:t>
            </w:r>
          </w:p>
          <w:p w:rsidR="00EC425F" w:rsidRDefault="00EC425F" w:rsidP="0090435F">
            <w:pPr>
              <w:spacing w:line="266" w:lineRule="exact"/>
              <w:jc w:val="center"/>
              <w:rPr>
                <w:rFonts w:ascii="宋体" w:hAnsi="宋体"/>
                <w:bCs/>
              </w:rPr>
            </w:pPr>
            <w:r>
              <w:rPr>
                <w:rFonts w:ascii="宋体" w:hAnsi="宋体" w:hint="eastAsia"/>
                <w:bCs/>
              </w:rPr>
              <w:t>运</w:t>
            </w:r>
          </w:p>
        </w:tc>
        <w:tc>
          <w:tcPr>
            <w:tcW w:w="8686" w:type="dxa"/>
            <w:gridSpan w:val="3"/>
            <w:tcBorders>
              <w:top w:val="single" w:sz="4" w:space="0" w:color="auto"/>
              <w:left w:val="single" w:sz="4" w:space="0" w:color="auto"/>
              <w:right w:val="single" w:sz="4" w:space="0" w:color="auto"/>
            </w:tcBorders>
            <w:vAlign w:val="center"/>
          </w:tcPr>
          <w:p w:rsidR="00EC425F" w:rsidRDefault="00EC425F"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还原剂、碱类分开存放，切忌混储。采用防爆型照明、通风设施。禁止使用易产生火花的机械设备和工具。储区应备有泄漏应急处理设备和合适的收容材料。</w:t>
            </w:r>
          </w:p>
          <w:p w:rsidR="00EC425F" w:rsidRDefault="00EC425F" w:rsidP="0090435F">
            <w:pPr>
              <w:spacing w:line="266" w:lineRule="exact"/>
              <w:rPr>
                <w:rFonts w:ascii="宋体" w:hAnsi="宋体"/>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还原剂、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25F"/>
    <w:rsid w:val="00E63B54"/>
    <w:rsid w:val="00EC4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D615E-8DC8-4A0D-B30D-5BADEFC4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C425F"/>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C425F"/>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Company>zyhq</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